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AVIS DDT</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b/>
          <w:sz w:val="24"/>
          <w:szCs w:val="24"/>
          <w:lang w:eastAsia="fr-FR"/>
        </w:rPr>
      </w:pPr>
      <w:r w:rsidRPr="00CA397E">
        <w:rPr>
          <w:rFonts w:ascii="Times New Roman" w:eastAsia="Times New Roman" w:hAnsi="Times New Roman" w:cs="Times New Roman"/>
          <w:b/>
          <w:sz w:val="24"/>
          <w:szCs w:val="24"/>
          <w:u w:val="single"/>
          <w:lang w:eastAsia="fr-FR"/>
        </w:rPr>
        <w:t>Limite du territoire aggloméré des communes</w:t>
      </w:r>
      <w:r w:rsidRPr="00CA397E">
        <w:rPr>
          <w:rFonts w:ascii="Times New Roman" w:eastAsia="Times New Roman" w:hAnsi="Times New Roman" w:cs="Times New Roman"/>
          <w:b/>
          <w:sz w:val="24"/>
          <w:szCs w:val="24"/>
          <w:lang w:eastAsia="fr-FR"/>
        </w:rPr>
        <w:t xml:space="preserve"> :</w:t>
      </w:r>
    </w:p>
    <w:p w:rsidR="00CA397E" w:rsidRPr="00CA397E" w:rsidRDefault="00CA397E" w:rsidP="00CA397E">
      <w:pPr>
        <w:spacing w:after="0" w:line="240" w:lineRule="auto"/>
        <w:rPr>
          <w:rFonts w:ascii="Times New Roman" w:eastAsia="Times New Roman" w:hAnsi="Times New Roman" w:cs="Times New Roman"/>
          <w:b/>
          <w:sz w:val="24"/>
          <w:szCs w:val="24"/>
          <w:lang w:eastAsia="fr-FR"/>
        </w:rPr>
      </w:pP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L'article L.581-7 du code de l'environnement précise que l’agglomération est définie en vertu des règles du code de la route : l'agglomération se définit comme l'espace sur lequel sont groupés des immeubles bâtis rapprochés et dont l'entrée et la sortie sont signalés par des panneaux placés à cet effet le long de la route qui le traverse » (art. R.110-2 du code de la route).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Cependant le Conseil d'Etat fait prévaloir la « réalité physique » de l’agglomération, peu importe  l’existence ou non des panneaux d'entrée et de sortie d'agglomération et leur positionnement par rapport au bâti (CE, sect., 02/03/1990, Société </w:t>
      </w:r>
      <w:proofErr w:type="spellStart"/>
      <w:r w:rsidRPr="00CA397E">
        <w:rPr>
          <w:rFonts w:ascii="Times New Roman" w:eastAsia="Times New Roman" w:hAnsi="Times New Roman" w:cs="Times New Roman"/>
          <w:sz w:val="24"/>
          <w:szCs w:val="24"/>
          <w:lang w:eastAsia="fr-FR"/>
        </w:rPr>
        <w:t>Publi</w:t>
      </w:r>
      <w:proofErr w:type="spellEnd"/>
      <w:r w:rsidRPr="00CA397E">
        <w:rPr>
          <w:rFonts w:ascii="Times New Roman" w:eastAsia="Times New Roman" w:hAnsi="Times New Roman" w:cs="Times New Roman"/>
          <w:sz w:val="24"/>
          <w:szCs w:val="24"/>
          <w:lang w:eastAsia="fr-FR"/>
        </w:rPr>
        <w:t xml:space="preserve">-system, </w:t>
      </w:r>
      <w:proofErr w:type="spellStart"/>
      <w:r w:rsidRPr="00CA397E">
        <w:rPr>
          <w:rFonts w:ascii="Times New Roman" w:eastAsia="Times New Roman" w:hAnsi="Times New Roman" w:cs="Times New Roman"/>
          <w:sz w:val="24"/>
          <w:szCs w:val="24"/>
          <w:lang w:eastAsia="fr-FR"/>
        </w:rPr>
        <w:t>req</w:t>
      </w:r>
      <w:proofErr w:type="spellEnd"/>
      <w:r w:rsidRPr="00CA397E">
        <w:rPr>
          <w:rFonts w:ascii="Times New Roman" w:eastAsia="Times New Roman" w:hAnsi="Times New Roman" w:cs="Times New Roman"/>
          <w:sz w:val="24"/>
          <w:szCs w:val="24"/>
          <w:lang w:eastAsia="fr-FR"/>
        </w:rPr>
        <w:t>. N°68134).</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Pour la commune de Chauvigny par exemple, la partie agglomérée est plus vaste que celle affichée sur la carte: zone agglomérée de Villeneuve.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Le CERTU (CEREMA) a défini la doctrine suivante sur les limites de l’agglomération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Une concentration  de bâtiments affectés à des activités et situés de part et d'autre de la voie sauf si un côté est bordé d'un fleuve, d'une rivière ou d'un axe routier important (périphérique, autoroute, RN) avec une longueur d'au moins 400 m et un espacement entre bâtiments de moins de 50 m.</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b/>
          <w:sz w:val="24"/>
          <w:szCs w:val="24"/>
          <w:u w:val="single"/>
          <w:lang w:eastAsia="fr-FR"/>
        </w:rPr>
      </w:pPr>
      <w:r w:rsidRPr="00CA397E">
        <w:rPr>
          <w:rFonts w:ascii="Times New Roman" w:eastAsia="Times New Roman" w:hAnsi="Times New Roman" w:cs="Times New Roman"/>
          <w:b/>
          <w:sz w:val="24"/>
          <w:szCs w:val="24"/>
          <w:u w:val="single"/>
          <w:lang w:eastAsia="fr-FR"/>
        </w:rPr>
        <w:t>Pour les enseignes, Z2 (SPR, abords)</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proofErr w:type="gramStart"/>
      <w:r w:rsidRPr="00CA397E">
        <w:rPr>
          <w:rFonts w:ascii="Times New Roman" w:eastAsia="Times New Roman" w:hAnsi="Times New Roman" w:cs="Times New Roman"/>
          <w:sz w:val="24"/>
          <w:szCs w:val="24"/>
          <w:lang w:eastAsia="fr-FR"/>
        </w:rPr>
        <w:t>à</w:t>
      </w:r>
      <w:proofErr w:type="gramEnd"/>
      <w:r w:rsidRPr="00CA397E">
        <w:rPr>
          <w:rFonts w:ascii="Times New Roman" w:eastAsia="Times New Roman" w:hAnsi="Times New Roman" w:cs="Times New Roman"/>
          <w:sz w:val="24"/>
          <w:szCs w:val="24"/>
          <w:lang w:eastAsia="fr-FR"/>
        </w:rPr>
        <w:t xml:space="preserve"> plat = Voir dispositions générales d'insertion dans l'environnement 1 enseigne par voie bordant l'établissement simple graphisme sans panneau de fond hauteur du corps des lettres &lt; à 0,3 m</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proofErr w:type="gramStart"/>
      <w:r w:rsidRPr="00CA397E">
        <w:rPr>
          <w:rFonts w:ascii="Times New Roman" w:eastAsia="Times New Roman" w:hAnsi="Times New Roman" w:cs="Times New Roman"/>
          <w:sz w:val="24"/>
          <w:szCs w:val="24"/>
          <w:lang w:eastAsia="fr-FR"/>
        </w:rPr>
        <w:t>perpendiculaire</w:t>
      </w:r>
      <w:proofErr w:type="gramEnd"/>
      <w:r w:rsidRPr="00CA397E">
        <w:rPr>
          <w:rFonts w:ascii="Times New Roman" w:eastAsia="Times New Roman" w:hAnsi="Times New Roman" w:cs="Times New Roman"/>
          <w:sz w:val="24"/>
          <w:szCs w:val="24"/>
          <w:lang w:eastAsia="fr-FR"/>
        </w:rPr>
        <w:t xml:space="preserve"> = 1 par voie bordant l'établissement surface &lt; à 0,33 ou 0,5 m2 interdiction sur balcons caissons entièrement diffusants interdits</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proofErr w:type="gramStart"/>
      <w:r w:rsidRPr="00CA397E">
        <w:rPr>
          <w:rFonts w:ascii="Times New Roman" w:eastAsia="Times New Roman" w:hAnsi="Times New Roman" w:cs="Times New Roman"/>
          <w:sz w:val="24"/>
          <w:szCs w:val="24"/>
          <w:lang w:eastAsia="fr-FR"/>
        </w:rPr>
        <w:t>scellée</w:t>
      </w:r>
      <w:proofErr w:type="gramEnd"/>
      <w:r w:rsidRPr="00CA397E">
        <w:rPr>
          <w:rFonts w:ascii="Times New Roman" w:eastAsia="Times New Roman" w:hAnsi="Times New Roman" w:cs="Times New Roman"/>
          <w:sz w:val="24"/>
          <w:szCs w:val="24"/>
          <w:lang w:eastAsia="fr-FR"/>
        </w:rPr>
        <w:t xml:space="preserve"> au sol &gt; à 1 m2 = surface &lt; à 2 m 2</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proofErr w:type="gramStart"/>
      <w:r w:rsidRPr="00CA397E">
        <w:rPr>
          <w:rFonts w:ascii="Times New Roman" w:eastAsia="Times New Roman" w:hAnsi="Times New Roman" w:cs="Times New Roman"/>
          <w:sz w:val="24"/>
          <w:szCs w:val="24"/>
          <w:lang w:eastAsia="fr-FR"/>
        </w:rPr>
        <w:t>scellée</w:t>
      </w:r>
      <w:proofErr w:type="gramEnd"/>
      <w:r w:rsidRPr="00CA397E">
        <w:rPr>
          <w:rFonts w:ascii="Times New Roman" w:eastAsia="Times New Roman" w:hAnsi="Times New Roman" w:cs="Times New Roman"/>
          <w:sz w:val="24"/>
          <w:szCs w:val="24"/>
          <w:lang w:eastAsia="fr-FR"/>
        </w:rPr>
        <w:t xml:space="preserve"> au sol &lt; à 1 m2 = 1 par voie bordant l'établissement</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proofErr w:type="gramStart"/>
      <w:r w:rsidRPr="00CA397E">
        <w:rPr>
          <w:rFonts w:ascii="Times New Roman" w:eastAsia="Times New Roman" w:hAnsi="Times New Roman" w:cs="Times New Roman"/>
          <w:sz w:val="24"/>
          <w:szCs w:val="24"/>
          <w:lang w:eastAsia="fr-FR"/>
        </w:rPr>
        <w:t>chevalet</w:t>
      </w:r>
      <w:proofErr w:type="gramEnd"/>
      <w:r w:rsidRPr="00CA397E">
        <w:rPr>
          <w:rFonts w:ascii="Times New Roman" w:eastAsia="Times New Roman" w:hAnsi="Times New Roman" w:cs="Times New Roman"/>
          <w:sz w:val="24"/>
          <w:szCs w:val="24"/>
          <w:lang w:eastAsia="fr-FR"/>
        </w:rPr>
        <w:t xml:space="preserve"> ou porte-menu : 1 par établissement</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Vitrophanies : 10% surface baie</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Sur toiture = interdit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Numérique = interdit</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Donc nos dernières remarques n'ont pas été prises en compte, ex : chevalet dans le SPR de Poitiers autorise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Observations entre les 2 versions 2019 et 2021. Le rapport de présentation 2021 met bien en avant ce qu'il faut faire ou non, ce qu'il faudrait corriger mais le règlement a peu ou pas évolué par rapport à la version présentée en 2019</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b/>
          <w:sz w:val="24"/>
          <w:szCs w:val="24"/>
          <w:u w:val="single"/>
          <w:lang w:eastAsia="fr-FR"/>
        </w:rPr>
      </w:pPr>
      <w:r w:rsidRPr="00CA397E">
        <w:rPr>
          <w:rFonts w:ascii="Times New Roman" w:eastAsia="Times New Roman" w:hAnsi="Times New Roman" w:cs="Times New Roman"/>
          <w:b/>
          <w:sz w:val="24"/>
          <w:szCs w:val="24"/>
          <w:u w:val="single"/>
          <w:lang w:eastAsia="fr-FR"/>
        </w:rPr>
        <w:t>Observations</w:t>
      </w:r>
      <w:r w:rsidRPr="00CA397E">
        <w:rPr>
          <w:rFonts w:ascii="Times New Roman" w:eastAsia="Times New Roman" w:hAnsi="Times New Roman" w:cs="Times New Roman"/>
          <w:b/>
          <w:sz w:val="24"/>
          <w:szCs w:val="24"/>
          <w:u w:val="single"/>
          <w:lang w:eastAsia="fr-FR"/>
        </w:rPr>
        <w:tab/>
        <w:t>sur le règlement et glossaire concernant la publicité (comprenant les pré-enseignes)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4</w:t>
      </w:r>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lastRenderedPageBreak/>
        <w:t>-</w:t>
      </w:r>
      <w:r w:rsidRPr="00CA397E">
        <w:rPr>
          <w:rFonts w:ascii="Times New Roman" w:eastAsia="Times New Roman" w:hAnsi="Times New Roman" w:cs="Times New Roman"/>
          <w:sz w:val="24"/>
          <w:szCs w:val="24"/>
          <w:lang w:eastAsia="fr-FR"/>
        </w:rPr>
        <w:tab/>
        <w:t>Unité foncière boisée =&gt; modifier la couleur en orange pour ce champ et remplacer interdit par la prescription P.E du règlement</w:t>
      </w: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 xml:space="preserve">Numérique: ajouter une ligne « inter-distance exigée entre deux dispositifs numériques le long d'un même axe garantissant l’absence de </w:t>
      </w:r>
      <w:proofErr w:type="spellStart"/>
      <w:r w:rsidRPr="00CA397E">
        <w:rPr>
          <w:rFonts w:ascii="Times New Roman" w:eastAsia="Times New Roman" w:hAnsi="Times New Roman" w:cs="Times New Roman"/>
          <w:sz w:val="24"/>
          <w:szCs w:val="24"/>
          <w:lang w:eastAsia="fr-FR"/>
        </w:rPr>
        <w:t>covisibilité</w:t>
      </w:r>
      <w:proofErr w:type="spellEnd"/>
      <w:r w:rsidRPr="00CA397E">
        <w:rPr>
          <w:rFonts w:ascii="Times New Roman" w:eastAsia="Times New Roman" w:hAnsi="Times New Roman" w:cs="Times New Roman"/>
          <w:sz w:val="24"/>
          <w:szCs w:val="24"/>
          <w:lang w:eastAsia="fr-FR"/>
        </w:rPr>
        <w:t xml:space="preserve"> entre les deux faces numériques.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5</w:t>
      </w:r>
      <w:r w:rsidRPr="00CA397E">
        <w:rPr>
          <w:rFonts w:ascii="Times New Roman" w:eastAsia="Times New Roman" w:hAnsi="Times New Roman" w:cs="Times New Roman"/>
          <w:sz w:val="24"/>
          <w:szCs w:val="24"/>
          <w:lang w:eastAsia="fr-FR"/>
        </w:rPr>
        <w:t xml:space="preserve"> :</w:t>
      </w: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 xml:space="preserve">en dessous de règle par zone, ajouter en italique « II y a des spécificités pour les communes de </w:t>
      </w:r>
      <w:proofErr w:type="spellStart"/>
      <w:r w:rsidRPr="00CA397E">
        <w:rPr>
          <w:rFonts w:ascii="Times New Roman" w:eastAsia="Times New Roman" w:hAnsi="Times New Roman" w:cs="Times New Roman"/>
          <w:sz w:val="24"/>
          <w:szCs w:val="24"/>
          <w:lang w:eastAsia="fr-FR"/>
        </w:rPr>
        <w:t>Jaunay</w:t>
      </w:r>
      <w:proofErr w:type="spellEnd"/>
      <w:r w:rsidRPr="00CA397E">
        <w:rPr>
          <w:rFonts w:ascii="Times New Roman" w:eastAsia="Times New Roman" w:hAnsi="Times New Roman" w:cs="Times New Roman"/>
          <w:sz w:val="24"/>
          <w:szCs w:val="24"/>
          <w:lang w:eastAsia="fr-FR"/>
        </w:rPr>
        <w:t>-Marigny, Chauvigny et Lusignan pour certaines zones, se reporter aux prescriptions du règlement des pages suivantes »</w:t>
      </w:r>
    </w:p>
    <w:p w:rsidR="00CA397E" w:rsidRPr="00CA397E" w:rsidRDefault="00CA397E" w:rsidP="00CA397E">
      <w:pPr>
        <w:spacing w:after="0" w:line="240" w:lineRule="auto"/>
        <w:ind w:firstLine="708"/>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 xml:space="preserve">Colonne 2 : pour une meilleure compréhension, harmoniser les deux premières colonnes de ce tableau avec la légende des plans de zonage. </w:t>
      </w:r>
      <w:proofErr w:type="gramStart"/>
      <w:r w:rsidRPr="00CA397E">
        <w:rPr>
          <w:rFonts w:ascii="Times New Roman" w:eastAsia="Times New Roman" w:hAnsi="Times New Roman" w:cs="Times New Roman"/>
          <w:sz w:val="24"/>
          <w:szCs w:val="24"/>
          <w:lang w:eastAsia="fr-FR"/>
        </w:rPr>
        <w:t>soit</w:t>
      </w:r>
      <w:proofErr w:type="gramEnd"/>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Zone 1 (ZP1) : Les espaces de nature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Zone 2 (ZP2) : Le patrimoine architectural</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Zone 3 (ZP3) : Les quartiers résidentiels ou mixtes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Zone 4 (ZP4) : Le patrimoine architectural</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Zone 5 (ZP5) : Les quartiers résidentiels ou mixtes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Zone 6 (ZP6) : Les voies structurantes</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Zone 7 (ZP7) : Les zones d'activités économiques et commerciales</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ind w:firstLine="708"/>
        <w:jc w:val="both"/>
        <w:rPr>
          <w:rFonts w:ascii="Times New Roman" w:eastAsia="Times New Roman" w:hAnsi="Times New Roman" w:cs="Times New Roman"/>
          <w:b/>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 xml:space="preserve">Ajouter un champ entre Zone 5 (ZP5) et Zone 6 (ZP6) et le nommer </w:t>
      </w:r>
      <w:r w:rsidRPr="00CA397E">
        <w:rPr>
          <w:rFonts w:ascii="Times New Roman" w:eastAsia="Times New Roman" w:hAnsi="Times New Roman" w:cs="Times New Roman"/>
          <w:b/>
          <w:sz w:val="24"/>
          <w:szCs w:val="24"/>
          <w:lang w:eastAsia="fr-FR"/>
        </w:rPr>
        <w:t>COMMUNES UU ET COMMUNES DE CHAUVIGNY ET DE LUSIGNAN, pôles urbains d'équilibre du SCOT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Modifier l'entête « Domaine Public » par Mobilier Urbain » et « Propriété privée » par « Unité foncière ». Les chevalets, dispositifs de type scellés au sol ou installés directement sur le sol, sont principalement implantés sur le domaine public</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Incohérence pour la colonne « Petit format» des zones 3, 4 et 5 avec les prescriptions du règlement en page 12 et 13 =&gt; Prescriptions sur zones 2 à 5 sont identiques (1 par devanture inférieure à 0,5)</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Harmoniser le tableau  et les prescriptions  pour  les limites : signe  « &lt; » dans tableau  et texte « limite » dans prescriptions du règlement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 xml:space="preserve">Chevalets : la case de la zone 4 Chevalets doit être de couleur verte foncée (Moins restrictif que le code de l'environnement - Dérogation dans le cadre d'un </w:t>
      </w:r>
      <w:proofErr w:type="spellStart"/>
      <w:r w:rsidRPr="00CA397E">
        <w:rPr>
          <w:rFonts w:ascii="Times New Roman" w:eastAsia="Times New Roman" w:hAnsi="Times New Roman" w:cs="Times New Roman"/>
          <w:sz w:val="24"/>
          <w:szCs w:val="24"/>
          <w:lang w:eastAsia="fr-FR"/>
        </w:rPr>
        <w:t>RLPi</w:t>
      </w:r>
      <w:proofErr w:type="spellEnd"/>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Chevalets: « surface à définir » à remplacer par « et limitation de surface » (la surface est définie dans les prescriptions du règlement)</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10</w:t>
      </w:r>
      <w:r w:rsidRPr="00CA397E">
        <w:rPr>
          <w:rFonts w:ascii="Times New Roman" w:eastAsia="Times New Roman" w:hAnsi="Times New Roman" w:cs="Times New Roman"/>
          <w:sz w:val="24"/>
          <w:szCs w:val="24"/>
          <w:lang w:eastAsia="fr-FR"/>
        </w:rPr>
        <w:t xml:space="preserve">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Simplifier la formulation des prescriptions communes P.O, P.P, P.Q, et PR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P.O: Publicité lumineuse « La publicité lumineuse est interdite dans les lieux d'éclairage public.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P.P : Horaires d'extinction « La publicité lumineuse est éteinte entre 23 heures et 7 heures du matin.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P.Q : Publicité numérique « La publicité numérique est interdite sur le mobilier urbain.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L'</w:t>
      </w:r>
      <w:proofErr w:type="spellStart"/>
      <w:r w:rsidRPr="00CA397E">
        <w:rPr>
          <w:rFonts w:ascii="Times New Roman" w:eastAsia="Times New Roman" w:hAnsi="Times New Roman" w:cs="Times New Roman"/>
          <w:sz w:val="24"/>
          <w:szCs w:val="24"/>
          <w:lang w:eastAsia="fr-FR"/>
        </w:rPr>
        <w:t>interdistance</w:t>
      </w:r>
      <w:proofErr w:type="spellEnd"/>
      <w:r w:rsidRPr="00CA397E">
        <w:rPr>
          <w:rFonts w:ascii="Times New Roman" w:eastAsia="Times New Roman" w:hAnsi="Times New Roman" w:cs="Times New Roman"/>
          <w:sz w:val="24"/>
          <w:szCs w:val="24"/>
          <w:lang w:eastAsia="fr-FR"/>
        </w:rPr>
        <w:t xml:space="preserve"> exigée entre  deux  dispositifs  numériques  le  long  d'un  même  axe  doit  garantir</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L’absence de </w:t>
      </w:r>
      <w:proofErr w:type="spellStart"/>
      <w:r w:rsidRPr="00CA397E">
        <w:rPr>
          <w:rFonts w:ascii="Times New Roman" w:eastAsia="Times New Roman" w:hAnsi="Times New Roman" w:cs="Times New Roman"/>
          <w:sz w:val="24"/>
          <w:szCs w:val="24"/>
          <w:lang w:eastAsia="fr-FR"/>
        </w:rPr>
        <w:t>covisibilité</w:t>
      </w:r>
      <w:proofErr w:type="spellEnd"/>
      <w:r w:rsidRPr="00CA397E">
        <w:rPr>
          <w:rFonts w:ascii="Times New Roman" w:eastAsia="Times New Roman" w:hAnsi="Times New Roman" w:cs="Times New Roman"/>
          <w:sz w:val="24"/>
          <w:szCs w:val="24"/>
          <w:lang w:eastAsia="fr-FR"/>
        </w:rPr>
        <w:t xml:space="preserve"> entre les deux faces numériques.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Page 14:</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lastRenderedPageBreak/>
        <w:t>-</w:t>
      </w:r>
      <w:r w:rsidRPr="00CA397E">
        <w:rPr>
          <w:rFonts w:ascii="Times New Roman" w:eastAsia="Times New Roman" w:hAnsi="Times New Roman" w:cs="Times New Roman"/>
          <w:sz w:val="24"/>
          <w:szCs w:val="24"/>
          <w:lang w:eastAsia="fr-FR"/>
        </w:rPr>
        <w:tab/>
        <w:t>Reformuler le 2e paragraphe Article P.6.8: La surface des dispositifs est limitée à 10,5 mètres carrés avec une surface d'affichage limitée à 8 mètres carrés.</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Glossaire: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Reformuler la définition sur la publicité lumineuse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Publicité lumineuse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Publicité à la réalisation de laquelle participe une source lumineuse spécialement prévue à cet effet. Trois catégories de publicité lumineuse sont identifiées par le code de l'environnement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           •</w:t>
      </w:r>
      <w:r w:rsidRPr="00CA397E">
        <w:rPr>
          <w:rFonts w:ascii="Times New Roman" w:eastAsia="Times New Roman" w:hAnsi="Times New Roman" w:cs="Times New Roman"/>
          <w:sz w:val="24"/>
          <w:szCs w:val="24"/>
          <w:lang w:eastAsia="fr-FR"/>
        </w:rPr>
        <w:tab/>
        <w:t>la publicité supportant des affiches éclairées par projection ou transparence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           •</w:t>
      </w:r>
      <w:r w:rsidRPr="00CA397E">
        <w:rPr>
          <w:rFonts w:ascii="Times New Roman" w:eastAsia="Times New Roman" w:hAnsi="Times New Roman" w:cs="Times New Roman"/>
          <w:sz w:val="24"/>
          <w:szCs w:val="24"/>
          <w:lang w:eastAsia="fr-FR"/>
        </w:rPr>
        <w:tab/>
        <w:t>la publicité numérique (depuis le décret du 30 janvier 2012)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           •</w:t>
      </w:r>
      <w:r w:rsidRPr="00CA397E">
        <w:rPr>
          <w:rFonts w:ascii="Times New Roman" w:eastAsia="Times New Roman" w:hAnsi="Times New Roman" w:cs="Times New Roman"/>
          <w:sz w:val="24"/>
          <w:szCs w:val="24"/>
          <w:lang w:eastAsia="fr-FR"/>
        </w:rPr>
        <w:tab/>
        <w:t>les autres lumineux.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-Ajouter la définition pour les bâches comportant de la publicité:</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Saches comportant de la publicité</w:t>
      </w:r>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Les bâches comportant de la publicité sont classées en deux catégories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les bâches de chantier, installées sur des échafaudages « nécessaires à la réalisation de travaux »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les bâches publicitaires, qui sont toutes les autres bâches.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NOTA : La publicité sur les bâches de chantier installées sur les monuments historiques (immeubles classés ou inscrits) n'entre pas dans le cadre des dispositions du code de l'environnement. Elles ne sont soumises qu’à l'accord de l'autorité administrative chargée des monuments historiques, généralement l'architecte des Bâtiments de France.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=&gt; Article L621-29-8 du code du Patrimoine</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Observations sur le règlement et glossaire concernant les enseignes</w:t>
      </w:r>
      <w:r w:rsidRPr="00CA397E">
        <w:rPr>
          <w:rFonts w:ascii="Times New Roman" w:eastAsia="Times New Roman" w:hAnsi="Times New Roman" w:cs="Times New Roman"/>
          <w:sz w:val="24"/>
          <w:szCs w:val="24"/>
          <w:lang w:eastAsia="fr-FR"/>
        </w:rPr>
        <w:t xml:space="preserve">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6</w:t>
      </w:r>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Remplacer « après avis de l'ABF » par« avis des services de l'Etat (ABF ou autres) »</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Scellées au sol : Hauteur maximale : l'</w:t>
      </w:r>
      <w:proofErr w:type="spellStart"/>
      <w:r w:rsidRPr="00CA397E">
        <w:rPr>
          <w:rFonts w:ascii="Times New Roman" w:eastAsia="Times New Roman" w:hAnsi="Times New Roman" w:cs="Times New Roman"/>
          <w:sz w:val="24"/>
          <w:szCs w:val="24"/>
          <w:lang w:eastAsia="fr-FR"/>
        </w:rPr>
        <w:t>égoût</w:t>
      </w:r>
      <w:proofErr w:type="spellEnd"/>
      <w:r w:rsidRPr="00CA397E">
        <w:rPr>
          <w:rFonts w:ascii="Times New Roman" w:eastAsia="Times New Roman" w:hAnsi="Times New Roman" w:cs="Times New Roman"/>
          <w:sz w:val="24"/>
          <w:szCs w:val="24"/>
          <w:lang w:eastAsia="fr-FR"/>
        </w:rPr>
        <w:t>... . Cette disposition doit être rajoutée dans les prescriptions générales du règlement (actuellement absente)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Ajouter la définition de la vitrophanie dans le glossaire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8</w:t>
      </w:r>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Harmoniser le tableau  et les prescriptions  pour les limites : signe « &lt; » dans tableau et texte</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 xml:space="preserve">« </w:t>
      </w:r>
      <w:proofErr w:type="gramStart"/>
      <w:r w:rsidRPr="00CA397E">
        <w:rPr>
          <w:rFonts w:ascii="Times New Roman" w:eastAsia="Times New Roman" w:hAnsi="Times New Roman" w:cs="Times New Roman"/>
          <w:sz w:val="24"/>
          <w:szCs w:val="24"/>
          <w:lang w:eastAsia="fr-FR"/>
        </w:rPr>
        <w:t>limite</w:t>
      </w:r>
      <w:proofErr w:type="gramEnd"/>
      <w:r w:rsidRPr="00CA397E">
        <w:rPr>
          <w:rFonts w:ascii="Times New Roman" w:eastAsia="Times New Roman" w:hAnsi="Times New Roman" w:cs="Times New Roman"/>
          <w:sz w:val="24"/>
          <w:szCs w:val="24"/>
          <w:lang w:eastAsia="fr-FR"/>
        </w:rPr>
        <w:t xml:space="preserve"> » dans prescriptions du règlement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u w:val="single"/>
          <w:lang w:eastAsia="fr-FR"/>
        </w:rPr>
        <w:t>Page 19</w:t>
      </w:r>
      <w:r w:rsidRPr="00CA397E">
        <w:rPr>
          <w:rFonts w:ascii="Times New Roman" w:eastAsia="Times New Roman" w:hAnsi="Times New Roman" w:cs="Times New Roman"/>
          <w:sz w:val="24"/>
          <w:szCs w:val="24"/>
          <w:lang w:eastAsia="fr-FR"/>
        </w:rPr>
        <w:t>:</w:t>
      </w:r>
    </w:p>
    <w:p w:rsidR="00CA397E" w:rsidRPr="00CA397E" w:rsidRDefault="00CA397E" w:rsidP="00CA397E">
      <w:pPr>
        <w:spacing w:after="0" w:line="240" w:lineRule="auto"/>
        <w:jc w:val="both"/>
        <w:rPr>
          <w:rFonts w:ascii="Times New Roman" w:eastAsia="Times New Roman" w:hAnsi="Times New Roman" w:cs="Times New Roman"/>
          <w:sz w:val="24"/>
          <w:szCs w:val="24"/>
          <w:lang w:eastAsia="fr-FR"/>
        </w:rPr>
      </w:pPr>
      <w:r w:rsidRPr="00CA397E">
        <w:rPr>
          <w:rFonts w:ascii="Times New Roman" w:eastAsia="Times New Roman" w:hAnsi="Times New Roman" w:cs="Times New Roman"/>
          <w:sz w:val="24"/>
          <w:szCs w:val="24"/>
          <w:lang w:eastAsia="fr-FR"/>
        </w:rPr>
        <w:t>-</w:t>
      </w:r>
      <w:r w:rsidRPr="00CA397E">
        <w:rPr>
          <w:rFonts w:ascii="Times New Roman" w:eastAsia="Times New Roman" w:hAnsi="Times New Roman" w:cs="Times New Roman"/>
          <w:sz w:val="24"/>
          <w:szCs w:val="24"/>
          <w:lang w:eastAsia="fr-FR"/>
        </w:rPr>
        <w:tab/>
        <w:t>Reformuler le 1e paragraphe Article E.2.6: « Les chevalets dont porte-menu sont limités à 1 par établissement » en supprimant « et ne doivent comporter aucune publicité »</w:t>
      </w:r>
    </w:p>
    <w:p w:rsidR="00CA397E" w:rsidRPr="00CA397E" w:rsidRDefault="00CA397E" w:rsidP="00CA397E">
      <w:pPr>
        <w:spacing w:after="0" w:line="240" w:lineRule="auto"/>
        <w:rPr>
          <w:rFonts w:ascii="Times New Roman" w:eastAsia="Times New Roman" w:hAnsi="Times New Roman" w:cs="Times New Roman"/>
          <w:sz w:val="24"/>
          <w:szCs w:val="24"/>
          <w:lang w:eastAsia="fr-FR"/>
        </w:rPr>
      </w:pPr>
    </w:p>
    <w:p w:rsidR="000A5AFA" w:rsidRDefault="000A5AFA">
      <w:bookmarkStart w:id="0" w:name="_GoBack"/>
      <w:bookmarkEnd w:id="0"/>
    </w:p>
    <w:sectPr w:rsidR="000A5AFA" w:rsidSect="00265436">
      <w:headerReference w:type="even" r:id="rId5"/>
      <w:headerReference w:type="default" r:id="rId6"/>
      <w:footerReference w:type="even" r:id="rId7"/>
      <w:footerReference w:type="default" r:id="rId8"/>
      <w:headerReference w:type="first" r:id="rId9"/>
      <w:footerReference w:type="first" r:id="rId10"/>
      <w:pgSz w:w="11906" w:h="16838"/>
      <w:pgMar w:top="567" w:right="851" w:bottom="567"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8D" w:rsidRDefault="00CA397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697" w:rsidRPr="006D6697" w:rsidRDefault="00CA397E" w:rsidP="006D6697">
    <w:pPr>
      <w:tabs>
        <w:tab w:val="center" w:pos="4536"/>
        <w:tab w:val="right" w:pos="9072"/>
      </w:tabs>
      <w:jc w:val="center"/>
      <w:rPr>
        <w:sz w:val="16"/>
      </w:rPr>
    </w:pPr>
  </w:p>
  <w:p w:rsidR="004C7F8D" w:rsidRPr="006D6697" w:rsidRDefault="00CA397E" w:rsidP="006D6697">
    <w:pPr>
      <w:tabs>
        <w:tab w:val="center" w:pos="4680"/>
        <w:tab w:val="right" w:pos="9360"/>
      </w:tabs>
      <w:rPr>
        <w:rFonts w:ascii="Calibri" w:eastAsia="Calibri" w:hAnsi="Calibri"/>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8D" w:rsidRDefault="00CA397E">
    <w:pPr>
      <w:pStyle w:val="Pieddepag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8D" w:rsidRDefault="00CA397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8D" w:rsidRDefault="00CA397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F8D" w:rsidRDefault="00CA397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97E"/>
    <w:rsid w:val="000A5AFA"/>
    <w:rsid w:val="00CA3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A397E"/>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CA397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CA397E"/>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CA397E"/>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A397E"/>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CA397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CA397E"/>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CA397E"/>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5984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bernard</cp:lastModifiedBy>
  <cp:revision>1</cp:revision>
  <dcterms:created xsi:type="dcterms:W3CDTF">2022-03-31T20:12:00Z</dcterms:created>
  <dcterms:modified xsi:type="dcterms:W3CDTF">2022-03-31T20:12:00Z</dcterms:modified>
</cp:coreProperties>
</file>